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22" w:rsidRPr="009E6455" w:rsidRDefault="00256436">
      <w:pPr>
        <w:rPr>
          <w:rFonts w:ascii="Arial" w:hAnsi="Arial" w:cs="Arial"/>
          <w:i/>
          <w:sz w:val="32"/>
          <w:szCs w:val="32"/>
        </w:rPr>
      </w:pPr>
      <w:r w:rsidRPr="009E6455">
        <w:rPr>
          <w:rFonts w:ascii="Arial" w:hAnsi="Arial" w:cs="Arial"/>
          <w:i/>
          <w:sz w:val="32"/>
          <w:szCs w:val="32"/>
        </w:rPr>
        <w:t>Western Sydney Region RTO</w:t>
      </w:r>
    </w:p>
    <w:p w:rsidR="00256436" w:rsidRPr="004D3FAE" w:rsidRDefault="00256436">
      <w:pPr>
        <w:rPr>
          <w:rFonts w:ascii="Arial" w:hAnsi="Arial" w:cs="Arial"/>
          <w:sz w:val="32"/>
          <w:szCs w:val="32"/>
        </w:rPr>
      </w:pPr>
      <w:r w:rsidRPr="004D3FAE">
        <w:rPr>
          <w:rFonts w:ascii="Arial" w:hAnsi="Arial" w:cs="Arial"/>
          <w:sz w:val="32"/>
          <w:szCs w:val="32"/>
        </w:rPr>
        <w:t>Updated Advice for Schools Delivering Hospitality in 2010.</w:t>
      </w:r>
    </w:p>
    <w:p w:rsidR="00256436" w:rsidRDefault="002564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new Hospitality syllabus, approved in 2008, allows s</w:t>
      </w:r>
      <w:r w:rsidR="00F92044">
        <w:rPr>
          <w:rFonts w:ascii="Arial" w:hAnsi="Arial" w:cs="Arial"/>
          <w:sz w:val="24"/>
          <w:szCs w:val="24"/>
        </w:rPr>
        <w:t>chools in our RTO</w:t>
      </w:r>
      <w:r>
        <w:rPr>
          <w:rFonts w:ascii="Arial" w:hAnsi="Arial" w:cs="Arial"/>
          <w:sz w:val="24"/>
          <w:szCs w:val="24"/>
        </w:rPr>
        <w:t xml:space="preserve"> to deliver up to three</w:t>
      </w:r>
      <w:r w:rsidR="00F92044">
        <w:rPr>
          <w:rFonts w:ascii="Arial" w:hAnsi="Arial" w:cs="Arial"/>
          <w:sz w:val="24"/>
          <w:szCs w:val="24"/>
        </w:rPr>
        <w:t xml:space="preserve"> qualifications</w:t>
      </w:r>
      <w:r>
        <w:rPr>
          <w:rFonts w:ascii="Arial" w:hAnsi="Arial" w:cs="Arial"/>
          <w:sz w:val="24"/>
          <w:szCs w:val="24"/>
        </w:rPr>
        <w:t>. Not all</w:t>
      </w:r>
      <w:r w:rsidR="00F92044">
        <w:rPr>
          <w:rFonts w:ascii="Arial" w:hAnsi="Arial" w:cs="Arial"/>
          <w:sz w:val="24"/>
          <w:szCs w:val="24"/>
        </w:rPr>
        <w:t xml:space="preserve"> schools can deliver all qualifications</w:t>
      </w:r>
      <w:r w:rsidR="00EB199B">
        <w:rPr>
          <w:rFonts w:ascii="Arial" w:hAnsi="Arial" w:cs="Arial"/>
          <w:sz w:val="24"/>
          <w:szCs w:val="24"/>
        </w:rPr>
        <w:t xml:space="preserve"> with their current resources</w:t>
      </w:r>
      <w:r>
        <w:rPr>
          <w:rFonts w:ascii="Arial" w:hAnsi="Arial" w:cs="Arial"/>
          <w:sz w:val="24"/>
          <w:szCs w:val="24"/>
        </w:rPr>
        <w:t xml:space="preserve">. The following table gives a brief outline of the content of the </w:t>
      </w:r>
      <w:r w:rsidR="00B0435A">
        <w:rPr>
          <w:rFonts w:ascii="Arial" w:hAnsi="Arial" w:cs="Arial"/>
          <w:sz w:val="24"/>
          <w:szCs w:val="24"/>
        </w:rPr>
        <w:t xml:space="preserve">associated </w:t>
      </w:r>
      <w:r>
        <w:rPr>
          <w:rFonts w:ascii="Arial" w:hAnsi="Arial" w:cs="Arial"/>
          <w:sz w:val="24"/>
          <w:szCs w:val="24"/>
        </w:rPr>
        <w:t xml:space="preserve">courses and resource requirements. </w:t>
      </w:r>
    </w:p>
    <w:tbl>
      <w:tblPr>
        <w:tblStyle w:val="TableGrid"/>
        <w:tblW w:w="0" w:type="auto"/>
        <w:tblInd w:w="-318" w:type="dxa"/>
        <w:tblLook w:val="04A0"/>
      </w:tblPr>
      <w:tblGrid>
        <w:gridCol w:w="2411"/>
        <w:gridCol w:w="3402"/>
        <w:gridCol w:w="3969"/>
        <w:gridCol w:w="4111"/>
      </w:tblGrid>
      <w:tr w:rsidR="00256436" w:rsidTr="006C1E10">
        <w:trPr>
          <w:trHeight w:val="562"/>
        </w:trPr>
        <w:tc>
          <w:tcPr>
            <w:tcW w:w="2411" w:type="dxa"/>
          </w:tcPr>
          <w:p w:rsidR="00256436" w:rsidRPr="004D3FAE" w:rsidRDefault="0025643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256436" w:rsidRPr="00091C15" w:rsidRDefault="00256436" w:rsidP="00091C1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1C15">
              <w:rPr>
                <w:rFonts w:ascii="Arial" w:hAnsi="Arial" w:cs="Arial"/>
                <w:b/>
                <w:sz w:val="28"/>
                <w:szCs w:val="28"/>
              </w:rPr>
              <w:t>Hospitality –Cafe Skills</w:t>
            </w:r>
          </w:p>
        </w:tc>
        <w:tc>
          <w:tcPr>
            <w:tcW w:w="3969" w:type="dxa"/>
          </w:tcPr>
          <w:p w:rsidR="00256436" w:rsidRPr="00091C15" w:rsidRDefault="0025643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1C15">
              <w:rPr>
                <w:rFonts w:ascii="Arial" w:hAnsi="Arial" w:cs="Arial"/>
                <w:b/>
                <w:sz w:val="28"/>
                <w:szCs w:val="28"/>
              </w:rPr>
              <w:t>Hospitality – Multi-skilling</w:t>
            </w:r>
          </w:p>
        </w:tc>
        <w:tc>
          <w:tcPr>
            <w:tcW w:w="4111" w:type="dxa"/>
          </w:tcPr>
          <w:p w:rsidR="00256436" w:rsidRPr="00091C15" w:rsidRDefault="0025643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1C15">
              <w:rPr>
                <w:rFonts w:ascii="Arial" w:hAnsi="Arial" w:cs="Arial"/>
                <w:b/>
                <w:sz w:val="28"/>
                <w:szCs w:val="28"/>
              </w:rPr>
              <w:t>Hospitality – Kitchen Operations</w:t>
            </w:r>
          </w:p>
        </w:tc>
      </w:tr>
      <w:tr w:rsidR="00256436" w:rsidTr="006C1E10">
        <w:tc>
          <w:tcPr>
            <w:tcW w:w="2411" w:type="dxa"/>
          </w:tcPr>
          <w:p w:rsidR="00256436" w:rsidRPr="00091C15" w:rsidRDefault="0025643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1C15">
              <w:rPr>
                <w:rFonts w:ascii="Arial" w:hAnsi="Arial" w:cs="Arial"/>
                <w:b/>
                <w:sz w:val="28"/>
                <w:szCs w:val="28"/>
              </w:rPr>
              <w:t>Qualification</w:t>
            </w:r>
          </w:p>
        </w:tc>
        <w:tc>
          <w:tcPr>
            <w:tcW w:w="3402" w:type="dxa"/>
          </w:tcPr>
          <w:p w:rsidR="00256436" w:rsidRPr="004D3FAE" w:rsidRDefault="00F92044" w:rsidP="00091C15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 xml:space="preserve">Cert II </w:t>
            </w:r>
            <w:r w:rsidR="00935739" w:rsidRPr="004D3FAE">
              <w:rPr>
                <w:rFonts w:ascii="Arial" w:hAnsi="Arial" w:cs="Arial"/>
              </w:rPr>
              <w:t>Hospitality SIT20207 (Cafe Skills)</w:t>
            </w:r>
          </w:p>
        </w:tc>
        <w:tc>
          <w:tcPr>
            <w:tcW w:w="3969" w:type="dxa"/>
          </w:tcPr>
          <w:p w:rsidR="00256436" w:rsidRPr="004D3FAE" w:rsidRDefault="00F92044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 xml:space="preserve">Cert II </w:t>
            </w:r>
            <w:r w:rsidR="00935739" w:rsidRPr="004D3FAE">
              <w:rPr>
                <w:rFonts w:ascii="Arial" w:hAnsi="Arial" w:cs="Arial"/>
              </w:rPr>
              <w:t>Hospitality SIT20207 (Multi-skilling)</w:t>
            </w:r>
          </w:p>
        </w:tc>
        <w:tc>
          <w:tcPr>
            <w:tcW w:w="4111" w:type="dxa"/>
          </w:tcPr>
          <w:p w:rsidR="00256436" w:rsidRPr="004D3FAE" w:rsidRDefault="00091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Cert II</w:t>
            </w:r>
            <w:r w:rsidR="00F92044" w:rsidRPr="004D3FAE">
              <w:rPr>
                <w:rFonts w:ascii="Arial" w:hAnsi="Arial" w:cs="Arial"/>
              </w:rPr>
              <w:t xml:space="preserve"> </w:t>
            </w:r>
            <w:r w:rsidR="00935739" w:rsidRPr="004D3FAE">
              <w:rPr>
                <w:rFonts w:ascii="Arial" w:hAnsi="Arial" w:cs="Arial"/>
              </w:rPr>
              <w:t>Hospitality SIT20307 (Kitchen Operations)</w:t>
            </w:r>
          </w:p>
        </w:tc>
      </w:tr>
      <w:tr w:rsidR="00256436" w:rsidTr="006C1E10">
        <w:tc>
          <w:tcPr>
            <w:tcW w:w="2411" w:type="dxa"/>
          </w:tcPr>
          <w:p w:rsidR="00256436" w:rsidRPr="00091C15" w:rsidRDefault="00F92044">
            <w:pPr>
              <w:rPr>
                <w:rFonts w:ascii="Arial" w:hAnsi="Arial" w:cs="Arial"/>
                <w:b/>
              </w:rPr>
            </w:pPr>
            <w:r w:rsidRPr="00091C15">
              <w:rPr>
                <w:rFonts w:ascii="Arial" w:hAnsi="Arial" w:cs="Arial"/>
                <w:b/>
              </w:rPr>
              <w:t>Schools which currently have the resources to deliver – based on recent Hospitality audit</w:t>
            </w:r>
          </w:p>
        </w:tc>
        <w:tc>
          <w:tcPr>
            <w:tcW w:w="3402" w:type="dxa"/>
          </w:tcPr>
          <w:p w:rsidR="00256436" w:rsidRPr="004D3FAE" w:rsidRDefault="00091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High S</w:t>
            </w:r>
            <w:r w:rsidR="009E6455">
              <w:rPr>
                <w:rFonts w:ascii="Arial" w:hAnsi="Arial" w:cs="Arial"/>
              </w:rPr>
              <w:t>chools in the R</w:t>
            </w:r>
            <w:r w:rsidR="00F92044" w:rsidRPr="004D3FAE">
              <w:rPr>
                <w:rFonts w:ascii="Arial" w:hAnsi="Arial" w:cs="Arial"/>
              </w:rPr>
              <w:t>egion</w:t>
            </w:r>
          </w:p>
        </w:tc>
        <w:tc>
          <w:tcPr>
            <w:tcW w:w="3969" w:type="dxa"/>
          </w:tcPr>
          <w:p w:rsidR="00256436" w:rsidRPr="004D3FAE" w:rsidRDefault="00B0435A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Model Farms, Plumpton, Windsor, Cambridge Park, Crestwood, Doonside, Glenwood, St Clair, The Hills Sports, Macarthur Girls, Richmond, St Marys, Winmalee</w:t>
            </w:r>
            <w:r w:rsidR="009E6455"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</w:tcPr>
          <w:p w:rsidR="00256436" w:rsidRPr="004D3FAE" w:rsidRDefault="00B0435A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Greystanes, Wyndham College</w:t>
            </w:r>
            <w:r w:rsidR="009E6455">
              <w:rPr>
                <w:rFonts w:ascii="Arial" w:hAnsi="Arial" w:cs="Arial"/>
              </w:rPr>
              <w:t>.</w:t>
            </w:r>
          </w:p>
        </w:tc>
      </w:tr>
      <w:tr w:rsidR="00256436" w:rsidTr="006C1E10">
        <w:tc>
          <w:tcPr>
            <w:tcW w:w="2411" w:type="dxa"/>
          </w:tcPr>
          <w:p w:rsidR="00256436" w:rsidRPr="00091C15" w:rsidRDefault="00B0435A">
            <w:pPr>
              <w:rPr>
                <w:rFonts w:ascii="Arial" w:hAnsi="Arial" w:cs="Arial"/>
                <w:b/>
              </w:rPr>
            </w:pPr>
            <w:r w:rsidRPr="00091C15">
              <w:rPr>
                <w:rFonts w:ascii="Arial" w:hAnsi="Arial" w:cs="Arial"/>
                <w:b/>
              </w:rPr>
              <w:t>Extra resources needed</w:t>
            </w:r>
          </w:p>
        </w:tc>
        <w:tc>
          <w:tcPr>
            <w:tcW w:w="3402" w:type="dxa"/>
          </w:tcPr>
          <w:p w:rsidR="00256436" w:rsidRPr="004D3FAE" w:rsidRDefault="00B0435A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See separate document</w:t>
            </w:r>
          </w:p>
        </w:tc>
        <w:tc>
          <w:tcPr>
            <w:tcW w:w="3969" w:type="dxa"/>
          </w:tcPr>
          <w:p w:rsidR="00256436" w:rsidRPr="004D3FAE" w:rsidRDefault="00B0435A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See separate document</w:t>
            </w:r>
          </w:p>
        </w:tc>
        <w:tc>
          <w:tcPr>
            <w:tcW w:w="4111" w:type="dxa"/>
          </w:tcPr>
          <w:p w:rsidR="00256436" w:rsidRPr="004D3FAE" w:rsidRDefault="00B0435A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See separate document</w:t>
            </w:r>
          </w:p>
        </w:tc>
      </w:tr>
      <w:tr w:rsidR="00256436" w:rsidTr="006C1E10">
        <w:tc>
          <w:tcPr>
            <w:tcW w:w="2411" w:type="dxa"/>
          </w:tcPr>
          <w:p w:rsidR="00256436" w:rsidRPr="00091C15" w:rsidRDefault="00B0435A">
            <w:pPr>
              <w:rPr>
                <w:rFonts w:ascii="Arial" w:hAnsi="Arial" w:cs="Arial"/>
                <w:b/>
              </w:rPr>
            </w:pPr>
            <w:r w:rsidRPr="00091C15">
              <w:rPr>
                <w:rFonts w:ascii="Arial" w:hAnsi="Arial" w:cs="Arial"/>
                <w:b/>
              </w:rPr>
              <w:t>Content</w:t>
            </w:r>
          </w:p>
        </w:tc>
        <w:tc>
          <w:tcPr>
            <w:tcW w:w="3402" w:type="dxa"/>
          </w:tcPr>
          <w:p w:rsidR="00256436" w:rsidRPr="004D3FAE" w:rsidRDefault="00B0435A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 xml:space="preserve">Entry level units including </w:t>
            </w:r>
            <w:r w:rsidR="00616755" w:rsidRPr="004D3FAE">
              <w:rPr>
                <w:rFonts w:ascii="Arial" w:hAnsi="Arial" w:cs="Arial"/>
                <w:i/>
              </w:rPr>
              <w:t>Serve Food and Beverage to Customers, Prepare and Serve Espresso Coffee, Apply Hospitality Skills in The Workplace.</w:t>
            </w:r>
            <w:r w:rsidR="00616755" w:rsidRPr="004D3FA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9" w:type="dxa"/>
          </w:tcPr>
          <w:p w:rsidR="00256436" w:rsidRPr="004D3FAE" w:rsidRDefault="00B0435A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Includes three Commercial Cookery units</w:t>
            </w:r>
            <w:r w:rsidR="009E6455"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</w:tcPr>
          <w:p w:rsidR="00256436" w:rsidRPr="004D3FAE" w:rsidRDefault="00B0435A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Mostly Commercial Cookery</w:t>
            </w:r>
            <w:r w:rsidR="009E6455">
              <w:rPr>
                <w:rFonts w:ascii="Arial" w:hAnsi="Arial" w:cs="Arial"/>
              </w:rPr>
              <w:t>.</w:t>
            </w:r>
          </w:p>
        </w:tc>
      </w:tr>
      <w:tr w:rsidR="00256436" w:rsidTr="006C1E10">
        <w:tc>
          <w:tcPr>
            <w:tcW w:w="2411" w:type="dxa"/>
          </w:tcPr>
          <w:p w:rsidR="00256436" w:rsidRPr="00091C15" w:rsidRDefault="00616755">
            <w:pPr>
              <w:rPr>
                <w:rFonts w:ascii="Arial" w:hAnsi="Arial" w:cs="Arial"/>
                <w:b/>
              </w:rPr>
            </w:pPr>
            <w:r w:rsidRPr="00091C15">
              <w:rPr>
                <w:rFonts w:ascii="Arial" w:hAnsi="Arial" w:cs="Arial"/>
                <w:b/>
              </w:rPr>
              <w:t>Pathways</w:t>
            </w:r>
          </w:p>
        </w:tc>
        <w:tc>
          <w:tcPr>
            <w:tcW w:w="3402" w:type="dxa"/>
          </w:tcPr>
          <w:p w:rsidR="00256436" w:rsidRPr="004D3FAE" w:rsidRDefault="00616755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Provides entry level training. Would be most useful to the majority of students seeking work in the industry but not aiming to become first class chefs</w:t>
            </w:r>
            <w:r w:rsidR="00927473">
              <w:rPr>
                <w:rFonts w:ascii="Arial" w:hAnsi="Arial" w:cs="Arial"/>
              </w:rPr>
              <w:t>.</w:t>
            </w:r>
          </w:p>
        </w:tc>
        <w:tc>
          <w:tcPr>
            <w:tcW w:w="3969" w:type="dxa"/>
          </w:tcPr>
          <w:p w:rsidR="00256436" w:rsidRPr="004D3FAE" w:rsidRDefault="00616755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Provides the entry level training and an introduction to commercial cookery</w:t>
            </w:r>
            <w:r w:rsidR="009E6455"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</w:tcPr>
          <w:p w:rsidR="00256436" w:rsidRPr="004D3FAE" w:rsidRDefault="004D3FAE" w:rsidP="00091C15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 xml:space="preserve">Provides credit towards Commercial Cookery </w:t>
            </w:r>
            <w:r w:rsidR="00091C15">
              <w:rPr>
                <w:rFonts w:ascii="Arial" w:hAnsi="Arial" w:cs="Arial"/>
              </w:rPr>
              <w:t>streams of the Hospitality Training Package.</w:t>
            </w:r>
          </w:p>
        </w:tc>
      </w:tr>
      <w:tr w:rsidR="00256436" w:rsidTr="006C1E10">
        <w:tc>
          <w:tcPr>
            <w:tcW w:w="2411" w:type="dxa"/>
          </w:tcPr>
          <w:p w:rsidR="00256436" w:rsidRPr="00091C15" w:rsidRDefault="004D3FAE">
            <w:pPr>
              <w:rPr>
                <w:rFonts w:ascii="Arial" w:hAnsi="Arial" w:cs="Arial"/>
                <w:b/>
              </w:rPr>
            </w:pPr>
            <w:r w:rsidRPr="00091C15">
              <w:rPr>
                <w:rFonts w:ascii="Arial" w:hAnsi="Arial" w:cs="Arial"/>
                <w:b/>
              </w:rPr>
              <w:t>Is cooking included?</w:t>
            </w:r>
          </w:p>
        </w:tc>
        <w:tc>
          <w:tcPr>
            <w:tcW w:w="3402" w:type="dxa"/>
          </w:tcPr>
          <w:p w:rsidR="00256436" w:rsidRPr="004D3FAE" w:rsidRDefault="004D3FAE" w:rsidP="00091C15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 xml:space="preserve">Yes – but students </w:t>
            </w:r>
            <w:r w:rsidR="00091C15">
              <w:rPr>
                <w:rFonts w:ascii="Arial" w:hAnsi="Arial" w:cs="Arial"/>
              </w:rPr>
              <w:t>are not assessed on the cooking but on the context.</w:t>
            </w:r>
            <w:r w:rsidRPr="004D3FA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9" w:type="dxa"/>
          </w:tcPr>
          <w:p w:rsidR="00256436" w:rsidRPr="004D3FAE" w:rsidRDefault="004D3FAE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Yes – qualification for three units of competency included</w:t>
            </w:r>
            <w:r w:rsidR="009E6455">
              <w:rPr>
                <w:rFonts w:ascii="Arial" w:hAnsi="Arial" w:cs="Arial"/>
              </w:rPr>
              <w:t>.</w:t>
            </w:r>
          </w:p>
        </w:tc>
        <w:tc>
          <w:tcPr>
            <w:tcW w:w="4111" w:type="dxa"/>
          </w:tcPr>
          <w:p w:rsidR="00256436" w:rsidRPr="004D3FAE" w:rsidRDefault="004D3FAE">
            <w:pPr>
              <w:rPr>
                <w:rFonts w:ascii="Arial" w:hAnsi="Arial" w:cs="Arial"/>
              </w:rPr>
            </w:pPr>
            <w:r w:rsidRPr="004D3FAE">
              <w:rPr>
                <w:rFonts w:ascii="Arial" w:hAnsi="Arial" w:cs="Arial"/>
              </w:rPr>
              <w:t>Yes</w:t>
            </w:r>
          </w:p>
        </w:tc>
      </w:tr>
    </w:tbl>
    <w:p w:rsidR="00256436" w:rsidRDefault="00256436" w:rsidP="00822F36">
      <w:pPr>
        <w:ind w:firstLine="720"/>
        <w:rPr>
          <w:rFonts w:ascii="Arial" w:hAnsi="Arial" w:cs="Arial"/>
          <w:sz w:val="24"/>
          <w:szCs w:val="24"/>
        </w:rPr>
      </w:pPr>
    </w:p>
    <w:sectPr w:rsidR="00256436" w:rsidSect="009E6455">
      <w:footerReference w:type="default" r:id="rId6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455" w:rsidRDefault="009E6455" w:rsidP="009E6455">
      <w:pPr>
        <w:spacing w:after="0" w:line="240" w:lineRule="auto"/>
      </w:pPr>
      <w:r>
        <w:separator/>
      </w:r>
    </w:p>
  </w:endnote>
  <w:endnote w:type="continuationSeparator" w:id="0">
    <w:p w:rsidR="009E6455" w:rsidRDefault="009E6455" w:rsidP="009E6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55" w:rsidRPr="002C79D5" w:rsidRDefault="009E6455" w:rsidP="009E6455">
    <w:pPr>
      <w:pStyle w:val="Footer"/>
      <w:pBdr>
        <w:top w:val="thinThickSmallGap" w:sz="24" w:space="1" w:color="4E5D3C"/>
      </w:pBdr>
      <w:tabs>
        <w:tab w:val="clear" w:pos="4513"/>
      </w:tabs>
      <w:rPr>
        <w:sz w:val="18"/>
        <w:szCs w:val="18"/>
      </w:rPr>
    </w:pPr>
    <w:r w:rsidRPr="002C79D5">
      <w:rPr>
        <w:sz w:val="18"/>
        <w:szCs w:val="18"/>
      </w:rPr>
      <w:t>Western Sydney RTO 90221</w:t>
    </w:r>
    <w:r w:rsidRPr="002C79D5">
      <w:rPr>
        <w:sz w:val="18"/>
        <w:szCs w:val="18"/>
      </w:rPr>
      <w:tab/>
    </w:r>
    <w:r>
      <w:rPr>
        <w:sz w:val="18"/>
        <w:szCs w:val="18"/>
      </w:rPr>
      <w:tab/>
    </w:r>
    <w:r w:rsidRPr="002C79D5">
      <w:rPr>
        <w:sz w:val="18"/>
        <w:szCs w:val="18"/>
      </w:rPr>
      <w:t xml:space="preserve">WSR Hospitality Resource Audit 30 October 2009 </w:t>
    </w:r>
  </w:p>
  <w:p w:rsidR="009E6455" w:rsidRDefault="009E6455" w:rsidP="009E6455">
    <w:pPr>
      <w:pStyle w:val="Footer"/>
    </w:pPr>
  </w:p>
  <w:p w:rsidR="009E6455" w:rsidRDefault="009E64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455" w:rsidRDefault="009E6455" w:rsidP="009E6455">
      <w:pPr>
        <w:spacing w:after="0" w:line="240" w:lineRule="auto"/>
      </w:pPr>
      <w:r>
        <w:separator/>
      </w:r>
    </w:p>
  </w:footnote>
  <w:footnote w:type="continuationSeparator" w:id="0">
    <w:p w:rsidR="009E6455" w:rsidRDefault="009E6455" w:rsidP="009E6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6436"/>
    <w:rsid w:val="00063A2E"/>
    <w:rsid w:val="00091C15"/>
    <w:rsid w:val="002515C3"/>
    <w:rsid w:val="00256436"/>
    <w:rsid w:val="004D3FAE"/>
    <w:rsid w:val="00616755"/>
    <w:rsid w:val="00680783"/>
    <w:rsid w:val="006C1E10"/>
    <w:rsid w:val="00717B7B"/>
    <w:rsid w:val="00766F22"/>
    <w:rsid w:val="00822F36"/>
    <w:rsid w:val="008D7D19"/>
    <w:rsid w:val="00927473"/>
    <w:rsid w:val="00935739"/>
    <w:rsid w:val="009E6455"/>
    <w:rsid w:val="00B0435A"/>
    <w:rsid w:val="00D472EB"/>
    <w:rsid w:val="00EB199B"/>
    <w:rsid w:val="00F9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4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E6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6455"/>
  </w:style>
  <w:style w:type="paragraph" w:styleId="Footer">
    <w:name w:val="footer"/>
    <w:basedOn w:val="Normal"/>
    <w:link w:val="FooterChar"/>
    <w:uiPriority w:val="99"/>
    <w:semiHidden/>
    <w:unhideWhenUsed/>
    <w:rsid w:val="009E6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6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bcalvert</dc:creator>
  <cp:keywords/>
  <dc:description/>
  <cp:lastModifiedBy>marlin</cp:lastModifiedBy>
  <cp:revision>2</cp:revision>
  <cp:lastPrinted>2009-10-29T02:23:00Z</cp:lastPrinted>
  <dcterms:created xsi:type="dcterms:W3CDTF">2010-01-20T01:01:00Z</dcterms:created>
  <dcterms:modified xsi:type="dcterms:W3CDTF">2010-01-20T01:01:00Z</dcterms:modified>
</cp:coreProperties>
</file>